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63" w:rsidRPr="00A05C63" w:rsidRDefault="00A05C63" w:rsidP="00A05C63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5C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Сведения о наличии библиотеки</w:t>
      </w:r>
    </w:p>
    <w:p w:rsidR="00A05C63" w:rsidRPr="00A05C63" w:rsidRDefault="00A05C63" w:rsidP="00A05C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05C6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с читальным залом на 6 мест. В библиотеке установлено одно рабочее компьютерное место. Общий фонд школьной библиотеки составляет</w:t>
      </w:r>
    </w:p>
    <w:p w:rsidR="00A05C63" w:rsidRPr="00A05C63" w:rsidRDefault="00A05C63" w:rsidP="00A05C63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05C63">
        <w:rPr>
          <w:rFonts w:ascii="Times New Roman" w:hAnsi="Times New Roman"/>
          <w:sz w:val="28"/>
          <w:szCs w:val="28"/>
        </w:rPr>
        <w:t xml:space="preserve"> – 8032 экз. </w:t>
      </w:r>
    </w:p>
    <w:p w:rsidR="00A05C63" w:rsidRPr="00A05C63" w:rsidRDefault="00A05C63" w:rsidP="00A05C6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A05C63">
        <w:rPr>
          <w:rFonts w:ascii="Times New Roman" w:hAnsi="Times New Roman"/>
          <w:sz w:val="28"/>
          <w:szCs w:val="28"/>
        </w:rPr>
        <w:t>- Учебники  – 7109 экз.</w:t>
      </w:r>
    </w:p>
    <w:p w:rsidR="00A05C63" w:rsidRPr="00A05C63" w:rsidRDefault="00A05C63" w:rsidP="00A05C6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A05C63">
        <w:rPr>
          <w:rFonts w:ascii="Times New Roman" w:hAnsi="Times New Roman"/>
          <w:sz w:val="28"/>
          <w:szCs w:val="28"/>
        </w:rPr>
        <w:t xml:space="preserve">- Методическая (учебная) литература – 162 экз.  </w:t>
      </w:r>
    </w:p>
    <w:p w:rsidR="00A05C63" w:rsidRPr="00A05C63" w:rsidRDefault="00A05C63" w:rsidP="00A05C6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A05C63">
        <w:rPr>
          <w:rFonts w:ascii="Times New Roman" w:hAnsi="Times New Roman"/>
          <w:sz w:val="28"/>
          <w:szCs w:val="28"/>
        </w:rPr>
        <w:t>- Художе</w:t>
      </w:r>
      <w:r w:rsidRPr="00A05C63">
        <w:rPr>
          <w:rFonts w:ascii="Times New Roman" w:hAnsi="Times New Roman"/>
          <w:sz w:val="28"/>
          <w:szCs w:val="28"/>
        </w:rPr>
        <w:t>ственная литература – 761 экз</w:t>
      </w:r>
      <w:proofErr w:type="gramStart"/>
      <w:r w:rsidRPr="00A05C63">
        <w:rPr>
          <w:rFonts w:ascii="Times New Roman" w:hAnsi="Times New Roman"/>
          <w:sz w:val="28"/>
          <w:szCs w:val="28"/>
        </w:rPr>
        <w:t>.(</w:t>
      </w:r>
      <w:proofErr w:type="gramEnd"/>
      <w:r w:rsidRPr="00A05C63">
        <w:rPr>
          <w:rFonts w:ascii="Times New Roman" w:hAnsi="Times New Roman"/>
          <w:sz w:val="28"/>
          <w:szCs w:val="28"/>
        </w:rPr>
        <w:t>из них   28    энциклопедий).</w:t>
      </w:r>
    </w:p>
    <w:p w:rsidR="00A05C63" w:rsidRPr="00A05C63" w:rsidRDefault="00A05C63" w:rsidP="00A05C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читального зала представлен литературой энциклопедического и справочного характера, изданиями периодической печати. </w:t>
      </w:r>
    </w:p>
    <w:p w:rsidR="00A05C63" w:rsidRPr="00A05C63" w:rsidRDefault="00A05C63" w:rsidP="00A05C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библиотеке и предметных кабинетах сформированы </w:t>
      </w:r>
      <w:proofErr w:type="spellStart"/>
      <w:r w:rsidRPr="00A05C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A0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видеотеки. Общий школьный фонд насчитывает 96 видеокассет (из них 85 видеокассет в библиотечном фонде) и 49 CD-дисков, на которых представлены материалы по содержанию учебных программ, информационные материалы о деятельности школы.</w:t>
      </w:r>
    </w:p>
    <w:p w:rsidR="00A05C63" w:rsidRPr="00A05C63" w:rsidRDefault="00A05C63" w:rsidP="00A05C63">
      <w:pPr>
        <w:shd w:val="clear" w:color="auto" w:fill="FFFFFF"/>
        <w:tabs>
          <w:tab w:val="left" w:pos="7545"/>
        </w:tabs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0"/>
    <w:p w:rsidR="00F50C23" w:rsidRPr="00A05C63" w:rsidRDefault="00F50C23" w:rsidP="00A05C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0C23" w:rsidRPr="00A0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FA"/>
    <w:rsid w:val="001546FA"/>
    <w:rsid w:val="00A05C63"/>
    <w:rsid w:val="00F5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5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5C6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5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5C6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3</cp:revision>
  <dcterms:created xsi:type="dcterms:W3CDTF">2020-03-27T07:24:00Z</dcterms:created>
  <dcterms:modified xsi:type="dcterms:W3CDTF">2020-03-27T07:30:00Z</dcterms:modified>
</cp:coreProperties>
</file>